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643B" w:rsidRDefault="00332B8F">
      <w:pPr>
        <w:pStyle w:val="Heading2"/>
        <w:contextualSpacing w:val="0"/>
      </w:pPr>
      <w:bookmarkStart w:id="0" w:name="h.bsdr3364zffl" w:colFirst="0" w:colLast="0"/>
      <w:bookmarkEnd w:id="0"/>
      <w:r>
        <w:t>Week of: March 9-13</w:t>
      </w:r>
    </w:p>
    <w:p w:rsidR="0033643B" w:rsidRDefault="0033643B">
      <w:pPr>
        <w:pStyle w:val="normal0"/>
      </w:pPr>
    </w:p>
    <w:tbl>
      <w:tblPr>
        <w:tblStyle w:val="a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996"/>
        <w:gridCol w:w="2995"/>
        <w:gridCol w:w="2995"/>
        <w:gridCol w:w="2995"/>
        <w:gridCol w:w="2995"/>
      </w:tblGrid>
      <w:tr w:rsidR="0033643B">
        <w:trPr>
          <w:trHeight w:val="620"/>
        </w:trPr>
        <w:tc>
          <w:tcPr>
            <w:tcW w:w="2995" w:type="dxa"/>
            <w:shd w:val="clear" w:color="auto" w:fill="B7B7B7"/>
          </w:tcPr>
          <w:p w:rsidR="0033643B" w:rsidRDefault="00332B8F">
            <w:pPr>
              <w:pStyle w:val="Heading2"/>
              <w:spacing w:before="0" w:line="240" w:lineRule="auto"/>
              <w:contextualSpacing w:val="0"/>
              <w:jc w:val="center"/>
            </w:pPr>
            <w:r>
              <w:t>Monday</w:t>
            </w:r>
          </w:p>
        </w:tc>
        <w:tc>
          <w:tcPr>
            <w:tcW w:w="2995" w:type="dxa"/>
            <w:shd w:val="clear" w:color="auto" w:fill="B7B7B7"/>
          </w:tcPr>
          <w:p w:rsidR="0033643B" w:rsidRDefault="00332B8F">
            <w:pPr>
              <w:pStyle w:val="Heading2"/>
              <w:spacing w:before="0" w:line="240" w:lineRule="auto"/>
              <w:contextualSpacing w:val="0"/>
              <w:jc w:val="center"/>
            </w:pPr>
            <w:r>
              <w:t>Tuesday</w:t>
            </w:r>
          </w:p>
        </w:tc>
        <w:tc>
          <w:tcPr>
            <w:tcW w:w="2995" w:type="dxa"/>
            <w:shd w:val="clear" w:color="auto" w:fill="B7B7B7"/>
          </w:tcPr>
          <w:p w:rsidR="0033643B" w:rsidRDefault="00332B8F">
            <w:pPr>
              <w:pStyle w:val="Heading2"/>
              <w:spacing w:before="0" w:line="240" w:lineRule="auto"/>
              <w:contextualSpacing w:val="0"/>
              <w:jc w:val="center"/>
            </w:pPr>
            <w:r>
              <w:t>Wednesday</w:t>
            </w:r>
          </w:p>
        </w:tc>
        <w:tc>
          <w:tcPr>
            <w:tcW w:w="2995" w:type="dxa"/>
            <w:shd w:val="clear" w:color="auto" w:fill="B7B7B7"/>
          </w:tcPr>
          <w:p w:rsidR="0033643B" w:rsidRDefault="00332B8F">
            <w:pPr>
              <w:pStyle w:val="Heading2"/>
              <w:spacing w:before="0" w:line="240" w:lineRule="auto"/>
              <w:contextualSpacing w:val="0"/>
              <w:jc w:val="center"/>
            </w:pPr>
            <w:r>
              <w:t>Thursday</w:t>
            </w:r>
          </w:p>
        </w:tc>
        <w:tc>
          <w:tcPr>
            <w:tcW w:w="2995" w:type="dxa"/>
            <w:shd w:val="clear" w:color="auto" w:fill="B7B7B7"/>
          </w:tcPr>
          <w:p w:rsidR="0033643B" w:rsidRDefault="00332B8F">
            <w:pPr>
              <w:pStyle w:val="Heading2"/>
              <w:spacing w:before="0" w:line="240" w:lineRule="auto"/>
              <w:contextualSpacing w:val="0"/>
              <w:jc w:val="center"/>
            </w:pPr>
            <w:bookmarkStart w:id="1" w:name="h.8v5lm0pp8n6h" w:colFirst="0" w:colLast="0"/>
            <w:bookmarkEnd w:id="1"/>
            <w:r>
              <w:t>Friday</w:t>
            </w:r>
          </w:p>
        </w:tc>
      </w:tr>
      <w:tr w:rsidR="0033643B">
        <w:tc>
          <w:tcPr>
            <w:tcW w:w="2995" w:type="dxa"/>
          </w:tcPr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Objective/Learning Intention: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Determine a theme or central idea of a text and analyze in detail its development over the course of the text, including how it emerges and is shaped and refined by specific details; initiate and participate effectively in a range of collaborative discussi</w:t>
            </w:r>
            <w:r>
              <w:rPr>
                <w:sz w:val="20"/>
              </w:rPr>
              <w:t>ons with diverse partners on grades 9-10 topics, texts, and issues, building on others’ ideas and expressing their own clearly and persuasively.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Analyze how a theme is advanced through elements of literature; construct an analysis of a literary text utilizing textual evidence.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33643B" w:rsidRDefault="00332B8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Warm Up: </w:t>
            </w:r>
          </w:p>
          <w:p w:rsidR="0033643B" w:rsidRDefault="0033643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</w:p>
          <w:p w:rsidR="0033643B" w:rsidRDefault="00332B8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Exit:</w:t>
            </w:r>
            <w:r>
              <w:rPr>
                <w:sz w:val="20"/>
              </w:rPr>
              <w:t xml:space="preserve"> 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</w:t>
            </w:r>
            <w:r>
              <w:rPr>
                <w:b/>
                <w:sz w:val="20"/>
              </w:rPr>
              <w:t>n:</w:t>
            </w:r>
            <w:r>
              <w:rPr>
                <w:sz w:val="20"/>
              </w:rPr>
              <w:t xml:space="preserve"> 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Students are placed into literature circle groups based on </w:t>
            </w:r>
            <w:proofErr w:type="spellStart"/>
            <w:r>
              <w:rPr>
                <w:sz w:val="20"/>
              </w:rPr>
              <w:t>Lexile</w:t>
            </w:r>
            <w:proofErr w:type="spellEnd"/>
            <w:r>
              <w:rPr>
                <w:sz w:val="20"/>
              </w:rPr>
              <w:t xml:space="preserve"> Measures and </w:t>
            </w:r>
            <w:r>
              <w:rPr>
                <w:sz w:val="20"/>
              </w:rPr>
              <w:lastRenderedPageBreak/>
              <w:t>student interest.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Reading schedules are to be determined by students. Students are responsible for following reading schedules and completing assignments in preparat</w:t>
            </w:r>
            <w:r>
              <w:rPr>
                <w:sz w:val="20"/>
              </w:rPr>
              <w:t>ion for class discussion.</w:t>
            </w:r>
          </w:p>
        </w:tc>
        <w:tc>
          <w:tcPr>
            <w:tcW w:w="2995" w:type="dxa"/>
          </w:tcPr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lastRenderedPageBreak/>
              <w:t>Objective/Learning Intention: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Determine a theme or central idea of a text and analyze in detail its development over the course of the text, including how it emerges and is shaped and refined by specific details; initiate and part</w:t>
            </w:r>
            <w:r>
              <w:rPr>
                <w:sz w:val="20"/>
              </w:rPr>
              <w:t>icipate effectively in a range of collaborative discussions with diverse partners on grades 9-10 topics, texts, and issues, building on others’ ideas and expressing their own clearly and persuasively.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Analyze how a theme is advanced through elements of literature; construct an analysis of a literary text utilizing textual evidence.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33643B" w:rsidRDefault="00332B8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Warm Up: </w:t>
            </w:r>
          </w:p>
          <w:p w:rsidR="0033643B" w:rsidRDefault="0033643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</w:p>
          <w:p w:rsidR="0033643B" w:rsidRDefault="00332B8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Exit:</w:t>
            </w:r>
            <w:r>
              <w:rPr>
                <w:sz w:val="20"/>
              </w:rPr>
              <w:t xml:space="preserve"> 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</w:t>
            </w:r>
            <w:r>
              <w:rPr>
                <w:b/>
                <w:sz w:val="20"/>
              </w:rPr>
              <w:t>n:</w:t>
            </w:r>
            <w:r>
              <w:rPr>
                <w:sz w:val="20"/>
              </w:rPr>
              <w:t xml:space="preserve"> 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Students are placed into literature circle groups based on </w:t>
            </w:r>
            <w:proofErr w:type="spellStart"/>
            <w:r>
              <w:rPr>
                <w:sz w:val="20"/>
              </w:rPr>
              <w:t>Lexile</w:t>
            </w:r>
            <w:proofErr w:type="spellEnd"/>
            <w:r>
              <w:rPr>
                <w:sz w:val="20"/>
              </w:rPr>
              <w:t xml:space="preserve"> Measures and </w:t>
            </w:r>
            <w:r>
              <w:rPr>
                <w:sz w:val="20"/>
              </w:rPr>
              <w:lastRenderedPageBreak/>
              <w:t>student interest.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Reading schedules are to be determined by students. Students are responsible for following reading schedules and completing assignments in preparat</w:t>
            </w:r>
            <w:r>
              <w:rPr>
                <w:sz w:val="20"/>
              </w:rPr>
              <w:t>ion for class discussion.</w:t>
            </w:r>
          </w:p>
        </w:tc>
        <w:tc>
          <w:tcPr>
            <w:tcW w:w="2995" w:type="dxa"/>
          </w:tcPr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lastRenderedPageBreak/>
              <w:t>Objective/Learning Intention: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Determine a theme or central idea of a text and analyze in detail its development over the course of the text, including how it emerges and is shaped and refined by specific details; initiate and part</w:t>
            </w:r>
            <w:r>
              <w:rPr>
                <w:sz w:val="20"/>
              </w:rPr>
              <w:t>icipate effectively in a range of collaborative discussions with diverse partners on grades 9-10 topics, texts, and issues, building on others’ ideas and expressing their own clearly and persuasively.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Analyze how a theme is advanced through elements of literature; construct an analysis of a literary text utilizing textual evidence.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Students can discuss, in small groups, the development of a novel and its central ideas.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33643B" w:rsidRDefault="00332B8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Warm U</w:t>
            </w:r>
            <w:r>
              <w:rPr>
                <w:b/>
                <w:sz w:val="20"/>
              </w:rPr>
              <w:t>p: Silent Reading (10 min)</w:t>
            </w:r>
          </w:p>
          <w:p w:rsidR="0033643B" w:rsidRDefault="00332B8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Dramatize a Scene (Introduction) (5 min)</w:t>
            </w:r>
          </w:p>
          <w:p w:rsidR="0033643B" w:rsidRDefault="00332B8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sz w:val="20"/>
              </w:rPr>
              <w:t>Dramatize a Scene (Preparation) (35 min)</w:t>
            </w:r>
          </w:p>
          <w:p w:rsidR="0033643B" w:rsidRDefault="00332B8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Exit: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None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Silent Reading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Dramatize a Scene Worksheet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Differentiation:</w:t>
            </w:r>
            <w:r>
              <w:rPr>
                <w:sz w:val="20"/>
              </w:rPr>
              <w:t xml:space="preserve"> 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Students are placed into literature circle groups based on </w:t>
            </w:r>
            <w:proofErr w:type="spellStart"/>
            <w:r>
              <w:rPr>
                <w:sz w:val="20"/>
              </w:rPr>
              <w:t>Lexile</w:t>
            </w:r>
            <w:proofErr w:type="spellEnd"/>
            <w:r>
              <w:rPr>
                <w:sz w:val="20"/>
              </w:rPr>
              <w:t xml:space="preserve"> Measures and student interest.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Reading schedules are to be determined by students. Students are responsible for following reading schedules and completing assignments in preparation </w:t>
            </w:r>
            <w:r>
              <w:rPr>
                <w:sz w:val="20"/>
              </w:rPr>
              <w:t>for class discussion.</w:t>
            </w:r>
          </w:p>
        </w:tc>
        <w:tc>
          <w:tcPr>
            <w:tcW w:w="2995" w:type="dxa"/>
          </w:tcPr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lastRenderedPageBreak/>
              <w:t>Objective/Learning Intention: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Determine a theme or central idea of a text and analyze in detail its development over the course of the text, including how it emerges and is shaped and refined by specific details; initiate and particip</w:t>
            </w:r>
            <w:r>
              <w:rPr>
                <w:sz w:val="20"/>
              </w:rPr>
              <w:t>ate effectively in a range of collaborative discussions with diverse partners on grades 9-10 topics, texts, and issues, building on others’ ideas and expressing their own clearly and persuasively.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Analyze how a theme is advanced through elements of literature; construct an analysis of a literary text utilizing textual evidence.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33643B" w:rsidRDefault="00332B8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Warm Up: </w:t>
            </w:r>
          </w:p>
          <w:p w:rsidR="0033643B" w:rsidRDefault="0033643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</w:p>
          <w:p w:rsidR="0033643B" w:rsidRDefault="00332B8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Exit: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Differentiation</w:t>
            </w:r>
            <w:r>
              <w:rPr>
                <w:b/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Students are placed into literature circle groups based on </w:t>
            </w:r>
            <w:proofErr w:type="spellStart"/>
            <w:r>
              <w:rPr>
                <w:sz w:val="20"/>
              </w:rPr>
              <w:t>Lexile</w:t>
            </w:r>
            <w:proofErr w:type="spellEnd"/>
            <w:r>
              <w:rPr>
                <w:sz w:val="20"/>
              </w:rPr>
              <w:t xml:space="preserve"> Measures and </w:t>
            </w:r>
            <w:r>
              <w:rPr>
                <w:sz w:val="20"/>
              </w:rPr>
              <w:lastRenderedPageBreak/>
              <w:t>student interest.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Reading schedules are to be determined by students. Students are responsible for following reading schedules and completing assignments in preparati</w:t>
            </w:r>
            <w:r>
              <w:rPr>
                <w:sz w:val="20"/>
              </w:rPr>
              <w:t>on for class discussion.</w:t>
            </w:r>
          </w:p>
        </w:tc>
        <w:tc>
          <w:tcPr>
            <w:tcW w:w="2995" w:type="dxa"/>
          </w:tcPr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lastRenderedPageBreak/>
              <w:t>Objective/Learning Intention: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Determine a theme or central idea of a text and analyze in detail its development over the course of the text, including how it emerges and is shaped and refined by specific details; initiate and parti</w:t>
            </w:r>
            <w:r>
              <w:rPr>
                <w:sz w:val="20"/>
              </w:rPr>
              <w:t>cipate effectively in a range of collaborative discussions with diverse partners on grades 9-10 topics, texts, and issues, building on others’ ideas and expressing their own clearly and persuasively.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ELO(s) Addressed: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Analyze how a theme is advanced through elements of literature; construct an analysis of a literary text utilizing textual evidence.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Success Criteria: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Agenda:</w:t>
            </w:r>
          </w:p>
          <w:p w:rsidR="0033643B" w:rsidRDefault="00332B8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Warm Up: </w:t>
            </w:r>
          </w:p>
          <w:p w:rsidR="0033643B" w:rsidRDefault="0033643B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</w:p>
          <w:p w:rsidR="0033643B" w:rsidRDefault="00332B8F">
            <w:pPr>
              <w:pStyle w:val="normal0"/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Exit:</w:t>
            </w:r>
            <w:r>
              <w:rPr>
                <w:sz w:val="20"/>
              </w:rPr>
              <w:t xml:space="preserve"> 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Reading Activity: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Writing-to-Learn Activity: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Options for Differentiatio</w:t>
            </w:r>
            <w:r>
              <w:rPr>
                <w:b/>
                <w:sz w:val="20"/>
              </w:rPr>
              <w:t>n:</w:t>
            </w:r>
            <w:r>
              <w:rPr>
                <w:sz w:val="20"/>
              </w:rPr>
              <w:t xml:space="preserve"> 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 xml:space="preserve">Students are placed into literature circle groups based on </w:t>
            </w:r>
            <w:proofErr w:type="spellStart"/>
            <w:r>
              <w:rPr>
                <w:sz w:val="20"/>
              </w:rPr>
              <w:t>Lexile</w:t>
            </w:r>
            <w:proofErr w:type="spellEnd"/>
            <w:r>
              <w:rPr>
                <w:sz w:val="20"/>
              </w:rPr>
              <w:t xml:space="preserve"> Measures and </w:t>
            </w:r>
            <w:r>
              <w:rPr>
                <w:sz w:val="20"/>
              </w:rPr>
              <w:lastRenderedPageBreak/>
              <w:t>student interest.</w:t>
            </w:r>
          </w:p>
          <w:p w:rsidR="0033643B" w:rsidRDefault="0033643B">
            <w:pPr>
              <w:pStyle w:val="normal0"/>
              <w:spacing w:line="240" w:lineRule="auto"/>
            </w:pP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b/>
                <w:sz w:val="20"/>
              </w:rPr>
              <w:t>Notes:</w:t>
            </w:r>
          </w:p>
          <w:p w:rsidR="0033643B" w:rsidRDefault="00332B8F">
            <w:pPr>
              <w:pStyle w:val="normal0"/>
              <w:spacing w:line="240" w:lineRule="auto"/>
            </w:pPr>
            <w:r>
              <w:rPr>
                <w:sz w:val="20"/>
              </w:rPr>
              <w:t>Reading schedules are to be determined by students. Students are responsible for following reading schedules and completing assignments in preparat</w:t>
            </w:r>
            <w:r>
              <w:rPr>
                <w:sz w:val="20"/>
              </w:rPr>
              <w:t>ion for class discussion.</w:t>
            </w:r>
          </w:p>
        </w:tc>
      </w:tr>
    </w:tbl>
    <w:p w:rsidR="0033643B" w:rsidRDefault="0033643B">
      <w:pPr>
        <w:pStyle w:val="normal0"/>
      </w:pPr>
    </w:p>
    <w:p w:rsidR="0033643B" w:rsidRDefault="0033643B">
      <w:pPr>
        <w:pStyle w:val="normal0"/>
      </w:pPr>
    </w:p>
    <w:p w:rsidR="0033643B" w:rsidRDefault="0033643B">
      <w:pPr>
        <w:pStyle w:val="normal0"/>
      </w:pPr>
    </w:p>
    <w:tbl>
      <w:tblPr>
        <w:tblStyle w:val="a0"/>
        <w:tblW w:w="149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488"/>
        <w:gridCol w:w="7488"/>
      </w:tblGrid>
      <w:tr w:rsidR="0033643B">
        <w:tc>
          <w:tcPr>
            <w:tcW w:w="748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3B" w:rsidRDefault="00332B8F">
            <w:pPr>
              <w:pStyle w:val="Heading2"/>
              <w:spacing w:before="0" w:line="240" w:lineRule="auto"/>
              <w:contextualSpacing w:val="0"/>
              <w:jc w:val="center"/>
            </w:pPr>
            <w:r>
              <w:t>English 10-Reading</w:t>
            </w:r>
          </w:p>
        </w:tc>
        <w:tc>
          <w:tcPr>
            <w:tcW w:w="7488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3B" w:rsidRDefault="00332B8F">
            <w:pPr>
              <w:pStyle w:val="Heading2"/>
              <w:spacing w:before="0" w:line="240" w:lineRule="auto"/>
              <w:contextualSpacing w:val="0"/>
              <w:jc w:val="center"/>
            </w:pPr>
            <w:bookmarkStart w:id="2" w:name="h.e2txzrh8jvd0" w:colFirst="0" w:colLast="0"/>
            <w:bookmarkEnd w:id="2"/>
            <w:r>
              <w:t>English 10-Writing</w:t>
            </w:r>
          </w:p>
        </w:tc>
      </w:tr>
      <w:tr w:rsidR="0033643B"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 xml:space="preserve">R10.1 Read Closely </w:t>
            </w:r>
          </w:p>
          <w:p w:rsidR="0033643B" w:rsidRDefault="00332B8F">
            <w:pPr>
              <w:pStyle w:val="normal0"/>
              <w:numPr>
                <w:ilvl w:val="0"/>
                <w:numId w:val="15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Read closely to determine explicit meanings and to infer implicit meanings in complex texts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>R10.2 Theme</w:t>
            </w:r>
          </w:p>
          <w:p w:rsidR="0033643B" w:rsidRDefault="00332B8F">
            <w:pPr>
              <w:pStyle w:val="normal0"/>
              <w:numPr>
                <w:ilvl w:val="0"/>
                <w:numId w:val="15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Analyze how a theme is advanced through elements of literature </w:t>
            </w:r>
            <w:r>
              <w:rPr>
                <w:sz w:val="20"/>
              </w:rPr>
              <w:t xml:space="preserve">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>R10.3  Analyze Diction</w:t>
            </w:r>
          </w:p>
          <w:p w:rsidR="0033643B" w:rsidRDefault="00332B8F">
            <w:pPr>
              <w:pStyle w:val="normal0"/>
              <w:numPr>
                <w:ilvl w:val="0"/>
                <w:numId w:val="12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Analyze the impact of specific word choices on meaning and tone, including connotative meanings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>R10.4 Author’s Reliability/Bias</w:t>
            </w:r>
          </w:p>
          <w:p w:rsidR="0033643B" w:rsidRDefault="00332B8F">
            <w:pPr>
              <w:pStyle w:val="normal0"/>
              <w:numPr>
                <w:ilvl w:val="0"/>
                <w:numId w:val="10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Determine the reliability of the auth</w:t>
            </w:r>
            <w:r>
              <w:rPr>
                <w:sz w:val="20"/>
                <w:highlight w:val="white"/>
              </w:rPr>
              <w:t xml:space="preserve">or and identify author’s  bias </w:t>
            </w:r>
            <w:r>
              <w:rPr>
                <w:sz w:val="20"/>
              </w:rPr>
              <w:t xml:space="preserve">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>R10.5 Effect of Purpose/Audience</w:t>
            </w:r>
          </w:p>
          <w:p w:rsidR="0033643B" w:rsidRDefault="00332B8F">
            <w:pPr>
              <w:pStyle w:val="normal0"/>
              <w:numPr>
                <w:ilvl w:val="0"/>
                <w:numId w:val="14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Evaluate the effect of purpose and audience on a text </w:t>
            </w:r>
            <w:r>
              <w:rPr>
                <w:sz w:val="20"/>
              </w:rPr>
              <w:t xml:space="preserve">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>R10.6 Compare Texts</w:t>
            </w:r>
          </w:p>
          <w:p w:rsidR="0033643B" w:rsidRDefault="00332B8F">
            <w:pPr>
              <w:pStyle w:val="normal0"/>
              <w:numPr>
                <w:ilvl w:val="0"/>
                <w:numId w:val="16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Compare and contrast multiple texts </w:t>
            </w:r>
            <w:r>
              <w:rPr>
                <w:sz w:val="20"/>
              </w:rPr>
              <w:t xml:space="preserve">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 xml:space="preserve">R10.7 Evaluate Sources    </w:t>
            </w:r>
          </w:p>
          <w:p w:rsidR="0033643B" w:rsidRDefault="00332B8F">
            <w:pPr>
              <w:pStyle w:val="normal0"/>
              <w:numPr>
                <w:ilvl w:val="0"/>
                <w:numId w:val="7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Evaluate the credibility and validity of sources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>R10.8 Figurative Language</w:t>
            </w:r>
          </w:p>
          <w:p w:rsidR="0033643B" w:rsidRDefault="00332B8F">
            <w:pPr>
              <w:pStyle w:val="normal0"/>
              <w:numPr>
                <w:ilvl w:val="0"/>
                <w:numId w:val="3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 xml:space="preserve">Understand the use of figurative language in a text </w:t>
            </w:r>
            <w:r>
              <w:rPr>
                <w:sz w:val="20"/>
              </w:rPr>
              <w:t xml:space="preserve">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>R10.9 State/Evaluate Argument/Claims</w:t>
            </w:r>
          </w:p>
          <w:p w:rsidR="0033643B" w:rsidRDefault="00332B8F">
            <w:pPr>
              <w:pStyle w:val="normal0"/>
              <w:numPr>
                <w:ilvl w:val="0"/>
                <w:numId w:val="4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Articulate and evaluate the argument and specific claims in a text </w:t>
            </w:r>
          </w:p>
        </w:tc>
        <w:tc>
          <w:tcPr>
            <w:tcW w:w="74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lastRenderedPageBreak/>
              <w:t>W10.1 Compare Texts</w:t>
            </w:r>
          </w:p>
          <w:p w:rsidR="0033643B" w:rsidRDefault="00332B8F">
            <w:pPr>
              <w:pStyle w:val="normal0"/>
              <w:numPr>
                <w:ilvl w:val="0"/>
                <w:numId w:val="13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>Compare and contrast multiple texts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>W10.2 Voice</w:t>
            </w:r>
          </w:p>
          <w:p w:rsidR="0033643B" w:rsidRDefault="00332B8F">
            <w:pPr>
              <w:pStyle w:val="normal0"/>
              <w:numPr>
                <w:ilvl w:val="0"/>
                <w:numId w:val="6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Demonstrate consistent use of authorial voice </w:t>
            </w:r>
            <w:r>
              <w:rPr>
                <w:sz w:val="20"/>
              </w:rPr>
              <w:t xml:space="preserve">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>W10.3 Argument: Claims/Counterclaims</w:t>
            </w:r>
          </w:p>
          <w:p w:rsidR="0033643B" w:rsidRDefault="00332B8F">
            <w:pPr>
              <w:pStyle w:val="normal0"/>
              <w:numPr>
                <w:ilvl w:val="0"/>
                <w:numId w:val="2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Write arguments to support claims and refute counterclaims while using valid reasoning and relevant evidence</w:t>
            </w:r>
            <w:r>
              <w:rPr>
                <w:sz w:val="20"/>
              </w:rPr>
              <w:t xml:space="preserve">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>W10.4 Informative Essay</w:t>
            </w:r>
          </w:p>
          <w:p w:rsidR="0033643B" w:rsidRDefault="00332B8F">
            <w:pPr>
              <w:pStyle w:val="normal0"/>
              <w:numPr>
                <w:ilvl w:val="0"/>
                <w:numId w:val="11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Create an organized informative/explanatory essay</w:t>
            </w:r>
            <w:r>
              <w:rPr>
                <w:sz w:val="20"/>
              </w:rPr>
              <w:t xml:space="preserve">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</w:rPr>
              <w:t>W10.5 Sentence Variation/Transitions</w:t>
            </w:r>
          </w:p>
          <w:p w:rsidR="0033643B" w:rsidRDefault="00332B8F">
            <w:pPr>
              <w:pStyle w:val="normal0"/>
              <w:numPr>
                <w:ilvl w:val="0"/>
                <w:numId w:val="9"/>
              </w:numPr>
              <w:ind w:hanging="359"/>
              <w:contextualSpacing/>
              <w:rPr>
                <w:sz w:val="20"/>
              </w:rPr>
            </w:pPr>
            <w:r>
              <w:rPr>
                <w:sz w:val="20"/>
                <w:highlight w:val="white"/>
              </w:rPr>
              <w:t>Produce writing which utilizes varied sentence structure and transitions</w:t>
            </w:r>
            <w:r>
              <w:rPr>
                <w:sz w:val="20"/>
              </w:rPr>
              <w:t xml:space="preserve"> 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>W10.6 Citation</w:t>
            </w:r>
          </w:p>
          <w:p w:rsidR="0033643B" w:rsidRDefault="00332B8F">
            <w:pPr>
              <w:pStyle w:val="normal0"/>
              <w:numPr>
                <w:ilvl w:val="0"/>
                <w:numId w:val="17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Apply academic conventions of citation and format 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t>W10.7 Analysis/Evidence</w:t>
            </w:r>
          </w:p>
          <w:p w:rsidR="0033643B" w:rsidRDefault="00332B8F">
            <w:pPr>
              <w:pStyle w:val="normal0"/>
              <w:numPr>
                <w:ilvl w:val="0"/>
                <w:numId w:val="1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Construct an analysis of a literary text  while utilizing textual evidence </w:t>
            </w:r>
          </w:p>
          <w:p w:rsidR="0033643B" w:rsidRDefault="0033643B">
            <w:pPr>
              <w:pStyle w:val="normal0"/>
            </w:pPr>
          </w:p>
          <w:p w:rsidR="0033643B" w:rsidRDefault="00332B8F">
            <w:pPr>
              <w:pStyle w:val="normal0"/>
            </w:pPr>
            <w:r>
              <w:rPr>
                <w:b/>
                <w:sz w:val="20"/>
                <w:highlight w:val="white"/>
              </w:rPr>
              <w:lastRenderedPageBreak/>
              <w:t>W10.8 Credible Sources</w:t>
            </w:r>
          </w:p>
          <w:p w:rsidR="0033643B" w:rsidRDefault="00332B8F">
            <w:pPr>
              <w:pStyle w:val="normal0"/>
              <w:numPr>
                <w:ilvl w:val="0"/>
                <w:numId w:val="8"/>
              </w:numPr>
              <w:ind w:hanging="359"/>
              <w:contextualSpacing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</w:rPr>
              <w:t xml:space="preserve">Employ credible sources in research </w:t>
            </w:r>
          </w:p>
          <w:p w:rsidR="0033643B" w:rsidRDefault="0033643B">
            <w:pPr>
              <w:pStyle w:val="normal0"/>
              <w:spacing w:line="240" w:lineRule="auto"/>
            </w:pPr>
          </w:p>
        </w:tc>
      </w:tr>
    </w:tbl>
    <w:p w:rsidR="0033643B" w:rsidRDefault="0033643B">
      <w:pPr>
        <w:pStyle w:val="normal0"/>
      </w:pPr>
    </w:p>
    <w:sectPr w:rsidR="0033643B" w:rsidSect="0033643B">
      <w:pgSz w:w="15840" w:h="122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3B2"/>
    <w:multiLevelType w:val="multilevel"/>
    <w:tmpl w:val="24C895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9B5604F"/>
    <w:multiLevelType w:val="multilevel"/>
    <w:tmpl w:val="E7F68D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C2B488A"/>
    <w:multiLevelType w:val="multilevel"/>
    <w:tmpl w:val="461E53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D836D32"/>
    <w:multiLevelType w:val="multilevel"/>
    <w:tmpl w:val="B9520D1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DC72049"/>
    <w:multiLevelType w:val="multilevel"/>
    <w:tmpl w:val="72C683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8BF685A"/>
    <w:multiLevelType w:val="multilevel"/>
    <w:tmpl w:val="4770E0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B7E4D86"/>
    <w:multiLevelType w:val="multilevel"/>
    <w:tmpl w:val="8996A6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D4A3DB4"/>
    <w:multiLevelType w:val="multilevel"/>
    <w:tmpl w:val="A1F268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3899120A"/>
    <w:multiLevelType w:val="multilevel"/>
    <w:tmpl w:val="971218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3ADC511A"/>
    <w:multiLevelType w:val="multilevel"/>
    <w:tmpl w:val="3A8EB7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4306AE2"/>
    <w:multiLevelType w:val="multilevel"/>
    <w:tmpl w:val="54D8605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DFF5099"/>
    <w:multiLevelType w:val="multilevel"/>
    <w:tmpl w:val="A7620C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nsid w:val="60283BA9"/>
    <w:multiLevelType w:val="multilevel"/>
    <w:tmpl w:val="01B27F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6E7D0F9E"/>
    <w:multiLevelType w:val="multilevel"/>
    <w:tmpl w:val="6E4CD4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7B4D16F6"/>
    <w:multiLevelType w:val="multilevel"/>
    <w:tmpl w:val="08FE77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7D492FD5"/>
    <w:multiLevelType w:val="multilevel"/>
    <w:tmpl w:val="56BCE2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7D586710"/>
    <w:multiLevelType w:val="multilevel"/>
    <w:tmpl w:val="30626B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2"/>
  </w:num>
  <w:num w:numId="10">
    <w:abstractNumId w:val="15"/>
  </w:num>
  <w:num w:numId="11">
    <w:abstractNumId w:val="5"/>
  </w:num>
  <w:num w:numId="12">
    <w:abstractNumId w:val="7"/>
  </w:num>
  <w:num w:numId="13">
    <w:abstractNumId w:val="10"/>
  </w:num>
  <w:num w:numId="14">
    <w:abstractNumId w:val="16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33643B"/>
    <w:rsid w:val="00332B8F"/>
    <w:rsid w:val="0033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3643B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33643B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33643B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sz w:val="24"/>
    </w:rPr>
  </w:style>
  <w:style w:type="paragraph" w:styleId="Heading4">
    <w:name w:val="heading 4"/>
    <w:basedOn w:val="normal0"/>
    <w:next w:val="normal0"/>
    <w:rsid w:val="0033643B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33643B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33643B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643B"/>
  </w:style>
  <w:style w:type="paragraph" w:styleId="Title">
    <w:name w:val="Title"/>
    <w:basedOn w:val="normal0"/>
    <w:next w:val="normal0"/>
    <w:rsid w:val="0033643B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33643B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3364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33643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Phillips</dc:creator>
  <cp:lastModifiedBy>Katie Phillips</cp:lastModifiedBy>
  <cp:revision>2</cp:revision>
  <dcterms:created xsi:type="dcterms:W3CDTF">2015-03-10T13:16:00Z</dcterms:created>
  <dcterms:modified xsi:type="dcterms:W3CDTF">2015-03-10T13:16:00Z</dcterms:modified>
</cp:coreProperties>
</file>